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757F6" w14:textId="3DF125C3" w:rsidR="00FC14EE" w:rsidRPr="00B266B0" w:rsidRDefault="00FC14EE" w:rsidP="00FC14E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#109e</w:t>
      </w:r>
      <w:r w:rsidRPr="00B266B0">
        <w:rPr>
          <w:bCs/>
          <w:noProof w:val="0"/>
          <w:sz w:val="24"/>
          <w:szCs w:val="24"/>
        </w:rPr>
        <w:tab/>
      </w:r>
      <w:r w:rsidR="00AF4FD2" w:rsidRPr="00AF4FD2">
        <w:rPr>
          <w:bCs/>
          <w:noProof w:val="0"/>
          <w:sz w:val="24"/>
          <w:szCs w:val="24"/>
        </w:rPr>
        <w:t>R2-2001039</w:t>
      </w:r>
      <w:bookmarkStart w:id="0" w:name="_GoBack"/>
      <w:bookmarkEnd w:id="0"/>
    </w:p>
    <w:p w14:paraId="2E02E5F5" w14:textId="09309BDD" w:rsidR="00A209D6" w:rsidRPr="001200B2" w:rsidRDefault="00FC14EE" w:rsidP="00FC14EE">
      <w:pPr>
        <w:pStyle w:val="Header"/>
        <w:tabs>
          <w:tab w:val="right" w:pos="9639"/>
        </w:tabs>
        <w:rPr>
          <w:rFonts w:eastAsia="SimSun"/>
          <w:bCs/>
          <w:sz w:val="24"/>
          <w:szCs w:val="24"/>
          <w:lang w:eastAsia="zh-CN"/>
        </w:rPr>
      </w:pPr>
      <w:r w:rsidRPr="000B5B31">
        <w:rPr>
          <w:rFonts w:eastAsia="SimSun"/>
          <w:bCs/>
          <w:sz w:val="24"/>
          <w:szCs w:val="24"/>
          <w:lang w:eastAsia="zh-CN"/>
        </w:rPr>
        <w:t>Elbonia, 24 February – 6 March 2020</w:t>
      </w:r>
      <w:r>
        <w:rPr>
          <w:rFonts w:eastAsia="SimSun"/>
          <w:bCs/>
          <w:sz w:val="24"/>
          <w:szCs w:val="24"/>
          <w:lang w:eastAsia="zh-CN"/>
        </w:rPr>
        <w:tab/>
      </w:r>
      <w:r>
        <w:rPr>
          <w:rFonts w:eastAsia="SimSun"/>
          <w:bCs/>
          <w:sz w:val="24"/>
          <w:szCs w:val="24"/>
          <w:lang w:eastAsia="zh-CN"/>
        </w:rPr>
        <w:tab/>
      </w:r>
    </w:p>
    <w:p w14:paraId="403CB9C0" w14:textId="77777777" w:rsidR="00A209D6" w:rsidRPr="00B266B0" w:rsidRDefault="00A209D6" w:rsidP="00A209D6">
      <w:pPr>
        <w:pStyle w:val="Header"/>
        <w:rPr>
          <w:bCs/>
          <w:noProof w:val="0"/>
          <w:sz w:val="24"/>
        </w:rPr>
      </w:pPr>
    </w:p>
    <w:p w14:paraId="74AEDB1B" w14:textId="4C5302D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24A5">
        <w:rPr>
          <w:rFonts w:cs="Arial"/>
          <w:b/>
          <w:bCs/>
          <w:sz w:val="24"/>
        </w:rPr>
        <w:t>6</w:t>
      </w:r>
      <w:r>
        <w:rPr>
          <w:rFonts w:cs="Arial"/>
          <w:b/>
          <w:bCs/>
          <w:sz w:val="24"/>
          <w:lang w:eastAsia="ja-JP"/>
        </w:rPr>
        <w:t>.</w:t>
      </w:r>
      <w:r w:rsidR="00A324A5">
        <w:rPr>
          <w:rFonts w:cs="Arial"/>
          <w:b/>
          <w:bCs/>
          <w:sz w:val="24"/>
          <w:lang w:eastAsia="ja-JP"/>
        </w:rPr>
        <w:t>11</w:t>
      </w:r>
      <w:r>
        <w:rPr>
          <w:rFonts w:cs="Arial"/>
          <w:b/>
          <w:bCs/>
          <w:sz w:val="24"/>
          <w:lang w:eastAsia="ja-JP"/>
        </w:rPr>
        <w:t>.</w:t>
      </w:r>
      <w:r w:rsidR="00A324A5">
        <w:rPr>
          <w:rFonts w:cs="Arial"/>
          <w:b/>
          <w:bCs/>
          <w:sz w:val="24"/>
          <w:lang w:eastAsia="ja-JP"/>
        </w:rPr>
        <w:t>6</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C9B3FE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57A8F">
        <w:rPr>
          <w:rFonts w:ascii="Arial" w:hAnsi="Arial" w:cs="Arial"/>
          <w:b/>
          <w:bCs/>
          <w:sz w:val="24"/>
        </w:rPr>
        <w:t xml:space="preserve">On </w:t>
      </w:r>
      <w:r w:rsidR="00A324A5">
        <w:rPr>
          <w:rFonts w:ascii="Arial" w:hAnsi="Arial" w:cs="Arial"/>
          <w:b/>
          <w:bCs/>
          <w:sz w:val="24"/>
        </w:rPr>
        <w:t xml:space="preserve">RRM </w:t>
      </w:r>
      <w:r w:rsidR="007866F8">
        <w:rPr>
          <w:rFonts w:ascii="Arial" w:hAnsi="Arial" w:cs="Arial"/>
          <w:b/>
          <w:bCs/>
          <w:sz w:val="24"/>
        </w:rPr>
        <w:t>m</w:t>
      </w:r>
      <w:r w:rsidR="00A324A5">
        <w:rPr>
          <w:rFonts w:ascii="Arial" w:hAnsi="Arial" w:cs="Arial"/>
          <w:b/>
          <w:bCs/>
          <w:sz w:val="24"/>
        </w:rPr>
        <w:t xml:space="preserve">easurement </w:t>
      </w:r>
      <w:r w:rsidR="007866F8">
        <w:rPr>
          <w:rFonts w:ascii="Arial" w:hAnsi="Arial" w:cs="Arial"/>
          <w:b/>
          <w:bCs/>
          <w:sz w:val="24"/>
        </w:rPr>
        <w:t>r</w:t>
      </w:r>
      <w:r w:rsidR="00A324A5">
        <w:rPr>
          <w:rFonts w:ascii="Arial" w:hAnsi="Arial" w:cs="Arial"/>
          <w:b/>
          <w:bCs/>
          <w:sz w:val="24"/>
        </w:rPr>
        <w:t>elaxation</w:t>
      </w:r>
    </w:p>
    <w:p w14:paraId="1F147C23" w14:textId="5360EF9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324A5" w:rsidRPr="00A324A5">
        <w:rPr>
          <w:rFonts w:ascii="Arial" w:hAnsi="Arial" w:cs="Arial"/>
          <w:b/>
          <w:bCs/>
          <w:sz w:val="24"/>
        </w:rPr>
        <w:t xml:space="preserve">NR_UE_pow_sav-Core </w:t>
      </w:r>
      <w:r>
        <w:rPr>
          <w:rFonts w:ascii="Arial" w:hAnsi="Arial" w:cs="Arial"/>
          <w:b/>
          <w:bCs/>
          <w:sz w:val="24"/>
        </w:rPr>
        <w:t xml:space="preserve">- Release </w:t>
      </w:r>
      <w:r w:rsidR="00EF157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6C53495" w14:textId="12CF32CE" w:rsidR="00951C9E" w:rsidRPr="00951C9E" w:rsidRDefault="00951C9E" w:rsidP="00951C9E">
      <w:pPr>
        <w:spacing w:afterLines="50" w:after="120"/>
        <w:rPr>
          <w:bCs/>
          <w:lang w:eastAsia="zh-CN"/>
        </w:rPr>
      </w:pPr>
      <w:r>
        <w:rPr>
          <w:bCs/>
          <w:lang w:eastAsia="zh-CN"/>
        </w:rPr>
        <w:t xml:space="preserve">In this contribution we discuss </w:t>
      </w:r>
      <w:r w:rsidR="00E57A8F">
        <w:rPr>
          <w:bCs/>
          <w:lang w:eastAsia="zh-CN"/>
        </w:rPr>
        <w:t>further</w:t>
      </w:r>
      <w:r w:rsidR="00D979EB">
        <w:rPr>
          <w:bCs/>
          <w:lang w:eastAsia="zh-CN"/>
        </w:rPr>
        <w:t xml:space="preserve"> RRM</w:t>
      </w:r>
      <w:r w:rsidR="00E57A8F">
        <w:rPr>
          <w:bCs/>
          <w:lang w:eastAsia="zh-CN"/>
        </w:rPr>
        <w:t xml:space="preserve"> </w:t>
      </w:r>
      <w:r w:rsidR="005A5535">
        <w:rPr>
          <w:bCs/>
          <w:lang w:eastAsia="zh-CN"/>
        </w:rPr>
        <w:t>measurement</w:t>
      </w:r>
      <w:r w:rsidR="00E57A8F">
        <w:rPr>
          <w:bCs/>
          <w:lang w:eastAsia="zh-CN"/>
        </w:rPr>
        <w:t xml:space="preserve"> relaxation</w:t>
      </w:r>
      <w:r w:rsidR="00D979EB">
        <w:rPr>
          <w:bCs/>
          <w:lang w:eastAsia="zh-CN"/>
        </w:rPr>
        <w:t xml:space="preserve"> related to </w:t>
      </w:r>
      <w:r w:rsidR="00D979EB">
        <w:t>early measurements for DC/CA and frequency specific RRM relaxations.</w:t>
      </w:r>
    </w:p>
    <w:p w14:paraId="323DBB83" w14:textId="5747467E" w:rsidR="008116D1" w:rsidRDefault="00A209D6" w:rsidP="00D62C53">
      <w:pPr>
        <w:pStyle w:val="Heading1"/>
      </w:pPr>
      <w:r w:rsidRPr="006E13D1">
        <w:t>2</w:t>
      </w:r>
      <w:r w:rsidRPr="006E13D1">
        <w:tab/>
      </w:r>
      <w:r w:rsidR="00951C9E">
        <w:t>Discussion</w:t>
      </w:r>
    </w:p>
    <w:p w14:paraId="1CCB6578" w14:textId="1AA34C1E" w:rsidR="00E57A8F" w:rsidRDefault="00E57A8F" w:rsidP="00E57A8F">
      <w:pPr>
        <w:pStyle w:val="Heading2"/>
      </w:pPr>
      <w:r w:rsidRPr="006E13D1">
        <w:t>2</w:t>
      </w:r>
      <w:r>
        <w:t>.1</w:t>
      </w:r>
      <w:r w:rsidRPr="006E13D1">
        <w:tab/>
      </w:r>
      <w:r>
        <w:t>Early measurements</w:t>
      </w:r>
      <w:r w:rsidR="008234E3">
        <w:t xml:space="preserve"> for DC/CA</w:t>
      </w:r>
    </w:p>
    <w:p w14:paraId="701C4888" w14:textId="20D66588" w:rsidR="008234E3" w:rsidRDefault="00E57A8F" w:rsidP="00E57A8F">
      <w:r w:rsidRPr="00E57A8F">
        <w:t>In R16 DCCA work item</w:t>
      </w:r>
      <w:r w:rsidR="00D36181">
        <w:t xml:space="preserve"> </w:t>
      </w:r>
      <w:r w:rsidRPr="00E57A8F">
        <w:t xml:space="preserve">early measurement reporting </w:t>
      </w:r>
      <w:r w:rsidR="00D36181">
        <w:t>is under considerations for fast</w:t>
      </w:r>
      <w:r w:rsidRPr="00E57A8F">
        <w:t xml:space="preserve"> CA/DC </w:t>
      </w:r>
      <w:r w:rsidR="00D36181">
        <w:t>configuration during RRC connection establishment. E</w:t>
      </w:r>
      <w:r w:rsidRPr="00E57A8F">
        <w:t xml:space="preserve">arly measurement configuration </w:t>
      </w:r>
      <w:r w:rsidR="00D36181">
        <w:t xml:space="preserve">can be included </w:t>
      </w:r>
      <w:r w:rsidRPr="00E57A8F">
        <w:t xml:space="preserve">via </w:t>
      </w:r>
      <w:r w:rsidRPr="00D36181">
        <w:rPr>
          <w:i/>
          <w:iCs/>
        </w:rPr>
        <w:t>RRCRelease</w:t>
      </w:r>
      <w:r w:rsidRPr="00E57A8F">
        <w:t xml:space="preserve"> message</w:t>
      </w:r>
      <w:r w:rsidR="00D36181">
        <w:t>. T</w:t>
      </w:r>
      <w:r w:rsidRPr="00E57A8F">
        <w:t xml:space="preserve">he UE performs measurement on the </w:t>
      </w:r>
      <w:r w:rsidR="00D36181">
        <w:t xml:space="preserve">configured </w:t>
      </w:r>
      <w:r w:rsidRPr="00E57A8F">
        <w:t xml:space="preserve">frequencies </w:t>
      </w:r>
      <w:r w:rsidR="00D36181">
        <w:t xml:space="preserve">when the is </w:t>
      </w:r>
      <w:r w:rsidRPr="00E57A8F">
        <w:t xml:space="preserve">in </w:t>
      </w:r>
      <w:r w:rsidR="00D36181">
        <w:t xml:space="preserve">RRC </w:t>
      </w:r>
      <w:r w:rsidRPr="00E57A8F">
        <w:t>RRC_IDLE</w:t>
      </w:r>
      <w:r w:rsidR="00D36181">
        <w:t xml:space="preserve"> or </w:t>
      </w:r>
      <w:r w:rsidRPr="00E57A8F">
        <w:t xml:space="preserve">INACTIVE. </w:t>
      </w:r>
      <w:r w:rsidR="00D36181">
        <w:t>Upon</w:t>
      </w:r>
      <w:r w:rsidRPr="00E57A8F">
        <w:t xml:space="preserve"> state transition to RRC_CONNECTED, network </w:t>
      </w:r>
      <w:r w:rsidR="00D36181">
        <w:t xml:space="preserve">can </w:t>
      </w:r>
      <w:r w:rsidRPr="00E57A8F">
        <w:t xml:space="preserve">request </w:t>
      </w:r>
      <w:r w:rsidR="00D36181">
        <w:t xml:space="preserve">the UE to </w:t>
      </w:r>
      <w:r w:rsidR="00D36181" w:rsidRPr="00E57A8F">
        <w:t xml:space="preserve">report the </w:t>
      </w:r>
      <w:r w:rsidR="00D36181">
        <w:t xml:space="preserve">early </w:t>
      </w:r>
      <w:r w:rsidR="00D36181" w:rsidRPr="00E57A8F">
        <w:t>measurement results</w:t>
      </w:r>
      <w:r w:rsidRPr="00E57A8F">
        <w:t xml:space="preserve">. </w:t>
      </w:r>
      <w:r w:rsidR="00A57A5A">
        <w:t>Network</w:t>
      </w:r>
      <w:r w:rsidR="00D36181">
        <w:t xml:space="preserve"> can then configure CA/DC configuration based on the reported measurement results. </w:t>
      </w:r>
      <w:r w:rsidR="00A57A5A">
        <w:t xml:space="preserve">Frequencies configured for the early measurement reporting can be different than </w:t>
      </w:r>
      <w:r w:rsidRPr="00E57A8F">
        <w:t>the neighbour cell measurement frequency list</w:t>
      </w:r>
      <w:r w:rsidR="00D36181">
        <w:t>.</w:t>
      </w:r>
    </w:p>
    <w:p w14:paraId="045F7C9A" w14:textId="7998880F" w:rsidR="00691306" w:rsidRDefault="00106255" w:rsidP="004A1297">
      <w:r>
        <w:t>UE behaviour when both early measurements and RRM measurement relaxations was discussed in the e-mail discussion</w:t>
      </w:r>
      <w:r w:rsidR="003E354E">
        <w:t xml:space="preserve">. </w:t>
      </w:r>
      <w:r w:rsidR="0026784C">
        <w:t>We think UE measurements</w:t>
      </w:r>
      <w:r w:rsidR="00C1390D">
        <w:t xml:space="preserve"> should be strictly under network control and the network should know what the UE measuring.</w:t>
      </w:r>
      <w:r w:rsidR="0026784C">
        <w:t xml:space="preserve"> </w:t>
      </w:r>
      <w:r w:rsidR="00594842">
        <w:t>Network should be allowed to configure early measurements and</w:t>
      </w:r>
      <w:r w:rsidR="00C1390D">
        <w:t xml:space="preserve"> </w:t>
      </w:r>
      <w:r w:rsidR="00C1390D" w:rsidRPr="00C1390D">
        <w:t>RRM measurement relaxation</w:t>
      </w:r>
      <w:r w:rsidR="00C1390D">
        <w:t xml:space="preserve"> separately.</w:t>
      </w:r>
    </w:p>
    <w:p w14:paraId="16367E90" w14:textId="26ED5D2B" w:rsidR="00022B3B" w:rsidRDefault="00022B3B" w:rsidP="00E57A8F">
      <w:pPr>
        <w:rPr>
          <w:b/>
          <w:bCs/>
        </w:rPr>
      </w:pPr>
      <w:r w:rsidRPr="00022B3B">
        <w:rPr>
          <w:b/>
          <w:bCs/>
        </w:rPr>
        <w:t xml:space="preserve">Proposal 1: </w:t>
      </w:r>
      <w:r w:rsidR="007866F8">
        <w:rPr>
          <w:b/>
          <w:bCs/>
        </w:rPr>
        <w:t xml:space="preserve">Network </w:t>
      </w:r>
      <w:r w:rsidR="003C2047">
        <w:rPr>
          <w:b/>
          <w:bCs/>
        </w:rPr>
        <w:t>can</w:t>
      </w:r>
      <w:r w:rsidR="00765470">
        <w:rPr>
          <w:b/>
          <w:bCs/>
        </w:rPr>
        <w:t xml:space="preserve"> </w:t>
      </w:r>
      <w:r w:rsidR="00086403">
        <w:rPr>
          <w:b/>
          <w:bCs/>
        </w:rPr>
        <w:t>allow/disallow</w:t>
      </w:r>
      <w:r w:rsidR="00765470">
        <w:rPr>
          <w:b/>
          <w:bCs/>
        </w:rPr>
        <w:t xml:space="preserve"> </w:t>
      </w:r>
      <w:bookmarkStart w:id="1" w:name="_Hlk32487165"/>
      <w:r w:rsidRPr="00022B3B">
        <w:rPr>
          <w:b/>
          <w:bCs/>
        </w:rPr>
        <w:t xml:space="preserve">RRM measurement </w:t>
      </w:r>
      <w:r w:rsidR="00765470">
        <w:rPr>
          <w:b/>
          <w:bCs/>
        </w:rPr>
        <w:t>relaxation</w:t>
      </w:r>
      <w:r w:rsidRPr="00022B3B">
        <w:rPr>
          <w:b/>
          <w:bCs/>
        </w:rPr>
        <w:t xml:space="preserve"> </w:t>
      </w:r>
      <w:bookmarkEnd w:id="1"/>
      <w:r w:rsidR="00923583">
        <w:rPr>
          <w:b/>
          <w:bCs/>
        </w:rPr>
        <w:t xml:space="preserve">e.g. </w:t>
      </w:r>
      <w:r w:rsidR="007866F8">
        <w:rPr>
          <w:b/>
          <w:bCs/>
        </w:rPr>
        <w:t xml:space="preserve">for the UE </w:t>
      </w:r>
      <w:r w:rsidR="00765470">
        <w:rPr>
          <w:b/>
          <w:bCs/>
        </w:rPr>
        <w:t xml:space="preserve">configured </w:t>
      </w:r>
      <w:r w:rsidR="00086403">
        <w:rPr>
          <w:b/>
          <w:bCs/>
        </w:rPr>
        <w:t xml:space="preserve">with </w:t>
      </w:r>
      <w:r w:rsidR="007866F8">
        <w:rPr>
          <w:b/>
          <w:bCs/>
        </w:rPr>
        <w:t>early measurements</w:t>
      </w:r>
    </w:p>
    <w:p w14:paraId="53000B14" w14:textId="43B5DF4C" w:rsidR="003C2047" w:rsidRDefault="003C2047" w:rsidP="00E57A8F">
      <w:pPr>
        <w:rPr>
          <w:b/>
          <w:bCs/>
        </w:rPr>
      </w:pPr>
    </w:p>
    <w:p w14:paraId="5DB3DE93" w14:textId="1360DFA1" w:rsidR="003C2047" w:rsidRDefault="003C2047" w:rsidP="003C2047">
      <w:pPr>
        <w:pStyle w:val="Heading2"/>
      </w:pPr>
      <w:r w:rsidRPr="006E13D1">
        <w:t>2</w:t>
      </w:r>
      <w:r>
        <w:t>.</w:t>
      </w:r>
      <w:r w:rsidR="00EB7AF9">
        <w:t>2</w:t>
      </w:r>
      <w:r w:rsidRPr="006E13D1">
        <w:tab/>
      </w:r>
      <w:r w:rsidR="00D979EB">
        <w:t xml:space="preserve">Frequency </w:t>
      </w:r>
      <w:r w:rsidR="00EB7AF9">
        <w:t xml:space="preserve">specific </w:t>
      </w:r>
      <w:r w:rsidR="00D979EB">
        <w:t xml:space="preserve">RRM </w:t>
      </w:r>
      <w:r w:rsidR="00EB7AF9">
        <w:t>relaxation</w:t>
      </w:r>
    </w:p>
    <w:p w14:paraId="6EDD0521" w14:textId="318E8A4F" w:rsidR="00484B67" w:rsidRDefault="00484B67" w:rsidP="00484B67">
      <w:pPr>
        <w:overflowPunct w:val="0"/>
        <w:autoSpaceDE w:val="0"/>
        <w:autoSpaceDN w:val="0"/>
        <w:adjustRightInd w:val="0"/>
        <w:jc w:val="both"/>
        <w:textAlignment w:val="baseline"/>
        <w:rPr>
          <w:lang w:eastAsia="ja-JP"/>
        </w:rPr>
      </w:pPr>
      <w:r>
        <w:rPr>
          <w:lang w:eastAsia="ja-JP"/>
        </w:rPr>
        <w:t>Some companies have proposed RRM measurement relaxation should be configured per-frequency. In some deployment scenarios FR1 and FR2 co-exist. RRM measurement relaxation could be then considered for both FR1 and FR2. In some deployments FR1 can be used for full coverage purposes and FR2 may provide spotty coverage. Therefore, frequency specific RRM measurement relaxation seems beneficial. If the configured</w:t>
      </w:r>
      <w:r w:rsidR="00D979EB">
        <w:rPr>
          <w:lang w:eastAsia="ja-JP"/>
        </w:rPr>
        <w:t xml:space="preserve"> RRM</w:t>
      </w:r>
      <w:r>
        <w:rPr>
          <w:lang w:eastAsia="ja-JP"/>
        </w:rPr>
        <w:t xml:space="preserve"> measurement relaxation criteria </w:t>
      </w:r>
      <w:r w:rsidR="00D979EB">
        <w:rPr>
          <w:lang w:eastAsia="ja-JP"/>
        </w:rPr>
        <w:t>is</w:t>
      </w:r>
      <w:r>
        <w:rPr>
          <w:lang w:eastAsia="ja-JP"/>
        </w:rPr>
        <w:t xml:space="preserve"> met on the specific frequencies, RRM measurement relaxation can be performed only on the corresponding frequency, while normal measurement should be performed on other frequencies. Thus, </w:t>
      </w:r>
      <w:bookmarkStart w:id="2" w:name="_Hlk32488114"/>
      <w:r>
        <w:rPr>
          <w:lang w:eastAsia="ja-JP"/>
        </w:rPr>
        <w:t xml:space="preserve">frequency specific RRM measurement relaxation can also </w:t>
      </w:r>
      <w:bookmarkEnd w:id="2"/>
      <w:r>
        <w:rPr>
          <w:lang w:eastAsia="ja-JP"/>
        </w:rPr>
        <w:t>be considered.</w:t>
      </w:r>
    </w:p>
    <w:p w14:paraId="17CC4F22" w14:textId="1864C3EA" w:rsidR="00484B67" w:rsidRDefault="00484B67" w:rsidP="00484B67">
      <w:pPr>
        <w:rPr>
          <w:b/>
          <w:bCs/>
        </w:rPr>
      </w:pPr>
      <w:r w:rsidRPr="00022B3B">
        <w:rPr>
          <w:b/>
          <w:bCs/>
        </w:rPr>
        <w:t xml:space="preserve">Proposal </w:t>
      </w:r>
      <w:r w:rsidR="00D979EB">
        <w:rPr>
          <w:b/>
          <w:bCs/>
        </w:rPr>
        <w:t>2</w:t>
      </w:r>
      <w:r w:rsidRPr="00022B3B">
        <w:rPr>
          <w:b/>
          <w:bCs/>
        </w:rPr>
        <w:t xml:space="preserve">: </w:t>
      </w:r>
      <w:r w:rsidR="00D979EB">
        <w:rPr>
          <w:b/>
          <w:bCs/>
        </w:rPr>
        <w:t>F</w:t>
      </w:r>
      <w:r w:rsidR="00D979EB" w:rsidRPr="00D979EB">
        <w:rPr>
          <w:b/>
          <w:bCs/>
        </w:rPr>
        <w:t xml:space="preserve">requency specific RRM measurement relaxation </w:t>
      </w:r>
      <w:r w:rsidR="00D979EB">
        <w:rPr>
          <w:b/>
          <w:bCs/>
        </w:rPr>
        <w:t>is supported</w:t>
      </w:r>
    </w:p>
    <w:p w14:paraId="6CBC9975" w14:textId="77777777" w:rsidR="00D979EB" w:rsidRDefault="00D979EB" w:rsidP="00484B67">
      <w:pPr>
        <w:rPr>
          <w:b/>
          <w:bCs/>
        </w:rPr>
      </w:pPr>
    </w:p>
    <w:p w14:paraId="33444911" w14:textId="77777777" w:rsidR="003C2047" w:rsidRPr="00022B3B" w:rsidRDefault="003C2047" w:rsidP="00E57A8F">
      <w:pPr>
        <w:rPr>
          <w:b/>
          <w:bCs/>
        </w:rPr>
      </w:pPr>
    </w:p>
    <w:p w14:paraId="096BBE68" w14:textId="77777777" w:rsidR="008234E3" w:rsidRDefault="008234E3" w:rsidP="00E57A8F"/>
    <w:p w14:paraId="5FF2457F" w14:textId="59A04CB0" w:rsidR="00A209D6" w:rsidRPr="006E13D1" w:rsidRDefault="00E57A8F" w:rsidP="00A209D6">
      <w:pPr>
        <w:pStyle w:val="Heading1"/>
      </w:pPr>
      <w:r>
        <w:lastRenderedPageBreak/>
        <w:t>3</w:t>
      </w:r>
      <w:r w:rsidR="00A209D6" w:rsidRPr="006E13D1">
        <w:tab/>
      </w:r>
      <w:r w:rsidR="008C3057">
        <w:t>Conclusion</w:t>
      </w:r>
    </w:p>
    <w:p w14:paraId="2B9EE2DC" w14:textId="77777777" w:rsidR="006C025D" w:rsidRPr="006C025D" w:rsidRDefault="006C025D" w:rsidP="009F5547">
      <w:r w:rsidRPr="006C025D">
        <w:t>Based on the discussion the following is proposed:</w:t>
      </w:r>
    </w:p>
    <w:p w14:paraId="66740286" w14:textId="30FE6CC1" w:rsidR="009F5547" w:rsidRDefault="009F5547" w:rsidP="009F5547">
      <w:pPr>
        <w:rPr>
          <w:b/>
          <w:bCs/>
        </w:rPr>
      </w:pPr>
      <w:r w:rsidRPr="00022B3B">
        <w:rPr>
          <w:b/>
          <w:bCs/>
        </w:rPr>
        <w:t xml:space="preserve">Proposal 1: </w:t>
      </w:r>
      <w:r>
        <w:rPr>
          <w:b/>
          <w:bCs/>
        </w:rPr>
        <w:t xml:space="preserve">Network can allow/disallow </w:t>
      </w:r>
      <w:r w:rsidRPr="00022B3B">
        <w:rPr>
          <w:b/>
          <w:bCs/>
        </w:rPr>
        <w:t xml:space="preserve">RRM measurement </w:t>
      </w:r>
      <w:r>
        <w:rPr>
          <w:b/>
          <w:bCs/>
        </w:rPr>
        <w:t>relaxation</w:t>
      </w:r>
      <w:r w:rsidRPr="00022B3B">
        <w:rPr>
          <w:b/>
          <w:bCs/>
        </w:rPr>
        <w:t xml:space="preserve"> </w:t>
      </w:r>
      <w:r>
        <w:rPr>
          <w:b/>
          <w:bCs/>
        </w:rPr>
        <w:t>e.g. for the UE configured with early measurements</w:t>
      </w:r>
    </w:p>
    <w:p w14:paraId="5CF1843A" w14:textId="77777777" w:rsidR="009F5547" w:rsidRDefault="009F5547" w:rsidP="009F5547">
      <w:pPr>
        <w:rPr>
          <w:b/>
          <w:bCs/>
        </w:rPr>
      </w:pPr>
      <w:r w:rsidRPr="00022B3B">
        <w:rPr>
          <w:b/>
          <w:bCs/>
        </w:rPr>
        <w:t xml:space="preserve">Proposal </w:t>
      </w:r>
      <w:r>
        <w:rPr>
          <w:b/>
          <w:bCs/>
        </w:rPr>
        <w:t>2</w:t>
      </w:r>
      <w:r w:rsidRPr="00022B3B">
        <w:rPr>
          <w:b/>
          <w:bCs/>
        </w:rPr>
        <w:t xml:space="preserve">: </w:t>
      </w:r>
      <w:r>
        <w:rPr>
          <w:b/>
          <w:bCs/>
        </w:rPr>
        <w:t>F</w:t>
      </w:r>
      <w:r w:rsidRPr="00D979EB">
        <w:rPr>
          <w:b/>
          <w:bCs/>
        </w:rPr>
        <w:t xml:space="preserve">requency specific RRM measurement relaxation </w:t>
      </w:r>
      <w:r>
        <w:rPr>
          <w:b/>
          <w:bCs/>
        </w:rPr>
        <w:t>is supported</w:t>
      </w:r>
    </w:p>
    <w:p w14:paraId="60449C3F" w14:textId="77777777" w:rsidR="00A209D6" w:rsidRDefault="00A209D6" w:rsidP="00A209D6"/>
    <w:sectPr w:rsid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F6005" w14:textId="77777777" w:rsidR="009849B7" w:rsidRDefault="009849B7">
      <w:r>
        <w:separator/>
      </w:r>
    </w:p>
  </w:endnote>
  <w:endnote w:type="continuationSeparator" w:id="0">
    <w:p w14:paraId="05DD2DB4" w14:textId="77777777" w:rsidR="009849B7" w:rsidRDefault="009849B7">
      <w:r>
        <w:continuationSeparator/>
      </w:r>
    </w:p>
  </w:endnote>
  <w:endnote w:type="continuationNotice" w:id="1">
    <w:p w14:paraId="5196E320" w14:textId="77777777" w:rsidR="009849B7" w:rsidRDefault="009849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altName w:val="Courier New"/>
    <w:charset w:val="00"/>
    <w:family w:val="auto"/>
    <w:pitch w:val="variable"/>
    <w:sig w:usb0="00000001"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B7A07" w:rsidRDefault="00EB7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B7A07" w:rsidRDefault="00EB7A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B7A07" w:rsidRDefault="00EB7A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9CF20" w14:textId="77777777" w:rsidR="009849B7" w:rsidRDefault="009849B7">
      <w:r>
        <w:separator/>
      </w:r>
    </w:p>
  </w:footnote>
  <w:footnote w:type="continuationSeparator" w:id="0">
    <w:p w14:paraId="0E972829" w14:textId="77777777" w:rsidR="009849B7" w:rsidRDefault="009849B7">
      <w:r>
        <w:continuationSeparator/>
      </w:r>
    </w:p>
  </w:footnote>
  <w:footnote w:type="continuationNotice" w:id="1">
    <w:p w14:paraId="23B27D3E" w14:textId="77777777" w:rsidR="009849B7" w:rsidRDefault="009849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B7A07" w:rsidRDefault="00EB7A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B7A07" w:rsidRDefault="00EB7A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B7A07" w:rsidRDefault="00EB7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D4106C"/>
    <w:multiLevelType w:val="multilevel"/>
    <w:tmpl w:val="24D4106C"/>
    <w:lvl w:ilvl="0">
      <w:start w:val="1"/>
      <w:numFmt w:val="decimal"/>
      <w:lvlText w:val="Q%1."/>
      <w:lvlJc w:val="left"/>
      <w:pPr>
        <w:ind w:left="420" w:hanging="420"/>
      </w:pPr>
      <w:rPr>
        <w:rFonts w:hint="eastAsia"/>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6EA4AA3"/>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4BEC740F"/>
    <w:multiLevelType w:val="multilevel"/>
    <w:tmpl w:val="3B3CBB1A"/>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1" w15:restartNumberingAfterBreak="0">
    <w:nsid w:val="5C392ED6"/>
    <w:multiLevelType w:val="multilevel"/>
    <w:tmpl w:val="5C392ED6"/>
    <w:lvl w:ilvl="0">
      <w:start w:val="1"/>
      <w:numFmt w:val="bullet"/>
      <w:lvlText w:val="—"/>
      <w:lvlJc w:val="left"/>
      <w:pPr>
        <w:tabs>
          <w:tab w:val="num" w:pos="720"/>
        </w:tabs>
        <w:ind w:left="720" w:hanging="360"/>
      </w:pPr>
      <w:rPr>
        <w:rFonts w:ascii="Ericsson Hilda Light" w:hAnsi="Ericsson Hilda Light" w:hint="default"/>
      </w:rPr>
    </w:lvl>
    <w:lvl w:ilvl="1">
      <w:start w:val="302"/>
      <w:numFmt w:val="bullet"/>
      <w:lvlText w:val="—"/>
      <w:lvlJc w:val="left"/>
      <w:pPr>
        <w:tabs>
          <w:tab w:val="num" w:pos="1440"/>
        </w:tabs>
        <w:ind w:left="1440" w:hanging="360"/>
      </w:pPr>
      <w:rPr>
        <w:rFonts w:ascii="Ericsson Hilda Light" w:hAnsi="Ericsson Hilda Light" w:hint="default"/>
      </w:rPr>
    </w:lvl>
    <w:lvl w:ilvl="2">
      <w:start w:val="302"/>
      <w:numFmt w:val="bullet"/>
      <w:lvlText w:val="—"/>
      <w:lvlJc w:val="left"/>
      <w:pPr>
        <w:tabs>
          <w:tab w:val="num" w:pos="2160"/>
        </w:tabs>
        <w:ind w:left="2160" w:hanging="360"/>
      </w:pPr>
      <w:rPr>
        <w:rFonts w:ascii="Ericsson Hilda Light" w:hAnsi="Ericsson Hilda Light" w:hint="default"/>
      </w:rPr>
    </w:lvl>
    <w:lvl w:ilvl="3">
      <w:start w:val="1"/>
      <w:numFmt w:val="bullet"/>
      <w:lvlText w:val="—"/>
      <w:lvlJc w:val="left"/>
      <w:pPr>
        <w:tabs>
          <w:tab w:val="num" w:pos="2880"/>
        </w:tabs>
        <w:ind w:left="2880" w:hanging="360"/>
      </w:pPr>
      <w:rPr>
        <w:rFonts w:ascii="Ericsson Hilda Light" w:hAnsi="Ericsson Hilda Light" w:hint="default"/>
      </w:rPr>
    </w:lvl>
    <w:lvl w:ilvl="4">
      <w:start w:val="1"/>
      <w:numFmt w:val="bullet"/>
      <w:lvlText w:val="—"/>
      <w:lvlJc w:val="left"/>
      <w:pPr>
        <w:tabs>
          <w:tab w:val="num" w:pos="3600"/>
        </w:tabs>
        <w:ind w:left="3600" w:hanging="360"/>
      </w:pPr>
      <w:rPr>
        <w:rFonts w:ascii="Ericsson Hilda Light" w:hAnsi="Ericsson Hilda Light" w:hint="default"/>
      </w:rPr>
    </w:lvl>
    <w:lvl w:ilvl="5">
      <w:start w:val="1"/>
      <w:numFmt w:val="bullet"/>
      <w:lvlText w:val="—"/>
      <w:lvlJc w:val="left"/>
      <w:pPr>
        <w:tabs>
          <w:tab w:val="num" w:pos="4320"/>
        </w:tabs>
        <w:ind w:left="4320" w:hanging="360"/>
      </w:pPr>
      <w:rPr>
        <w:rFonts w:ascii="Ericsson Hilda Light" w:hAnsi="Ericsson Hilda Light" w:hint="default"/>
      </w:rPr>
    </w:lvl>
    <w:lvl w:ilvl="6">
      <w:start w:val="1"/>
      <w:numFmt w:val="bullet"/>
      <w:lvlText w:val="—"/>
      <w:lvlJc w:val="left"/>
      <w:pPr>
        <w:tabs>
          <w:tab w:val="num" w:pos="5040"/>
        </w:tabs>
        <w:ind w:left="5040" w:hanging="360"/>
      </w:pPr>
      <w:rPr>
        <w:rFonts w:ascii="Ericsson Hilda Light" w:hAnsi="Ericsson Hilda Light" w:hint="default"/>
      </w:rPr>
    </w:lvl>
    <w:lvl w:ilvl="7">
      <w:start w:val="1"/>
      <w:numFmt w:val="bullet"/>
      <w:lvlText w:val="—"/>
      <w:lvlJc w:val="left"/>
      <w:pPr>
        <w:tabs>
          <w:tab w:val="num" w:pos="5760"/>
        </w:tabs>
        <w:ind w:left="5760" w:hanging="360"/>
      </w:pPr>
      <w:rPr>
        <w:rFonts w:ascii="Ericsson Hilda Light" w:hAnsi="Ericsson Hilda Light" w:hint="default"/>
      </w:rPr>
    </w:lvl>
    <w:lvl w:ilvl="8">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61984AA1"/>
    <w:multiLevelType w:val="multilevel"/>
    <w:tmpl w:val="61984AA1"/>
    <w:lvl w:ilvl="0">
      <w:start w:val="6"/>
      <w:numFmt w:val="bullet"/>
      <w:lvlText w:val="-"/>
      <w:lvlJc w:val="left"/>
      <w:pPr>
        <w:ind w:left="780" w:hanging="360"/>
      </w:pPr>
      <w:rPr>
        <w:rFonts w:ascii="Calibri" w:eastAsia="DengXian"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10"/>
  </w:num>
  <w:num w:numId="9">
    <w:abstractNumId w:val="3"/>
  </w:num>
  <w:num w:numId="10">
    <w:abstractNumId w:val="2"/>
  </w:num>
  <w:num w:numId="11">
    <w:abstractNumId w:val="7"/>
  </w:num>
  <w:num w:numId="12">
    <w:abstractNumId w:val="4"/>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F69"/>
    <w:rsid w:val="00022B3B"/>
    <w:rsid w:val="00023C40"/>
    <w:rsid w:val="00033397"/>
    <w:rsid w:val="00034AA5"/>
    <w:rsid w:val="00040095"/>
    <w:rsid w:val="00073C9C"/>
    <w:rsid w:val="00080512"/>
    <w:rsid w:val="00086403"/>
    <w:rsid w:val="00090468"/>
    <w:rsid w:val="00094568"/>
    <w:rsid w:val="00095428"/>
    <w:rsid w:val="000A6F55"/>
    <w:rsid w:val="000B0F67"/>
    <w:rsid w:val="000B7BCF"/>
    <w:rsid w:val="000C2CBA"/>
    <w:rsid w:val="000C522B"/>
    <w:rsid w:val="000D58AB"/>
    <w:rsid w:val="000D5E02"/>
    <w:rsid w:val="000F03CE"/>
    <w:rsid w:val="00106255"/>
    <w:rsid w:val="00112F1A"/>
    <w:rsid w:val="001200B2"/>
    <w:rsid w:val="00145075"/>
    <w:rsid w:val="0016080B"/>
    <w:rsid w:val="001727B3"/>
    <w:rsid w:val="001741A0"/>
    <w:rsid w:val="00175FA0"/>
    <w:rsid w:val="00181B97"/>
    <w:rsid w:val="00186CB1"/>
    <w:rsid w:val="00194CD0"/>
    <w:rsid w:val="001B49C9"/>
    <w:rsid w:val="001C23F4"/>
    <w:rsid w:val="001C4F79"/>
    <w:rsid w:val="001F168B"/>
    <w:rsid w:val="001F7831"/>
    <w:rsid w:val="00204045"/>
    <w:rsid w:val="00205C4C"/>
    <w:rsid w:val="0020712B"/>
    <w:rsid w:val="0022606D"/>
    <w:rsid w:val="00226A54"/>
    <w:rsid w:val="0022710B"/>
    <w:rsid w:val="00231728"/>
    <w:rsid w:val="00237287"/>
    <w:rsid w:val="0023790F"/>
    <w:rsid w:val="00247107"/>
    <w:rsid w:val="00250404"/>
    <w:rsid w:val="002538A3"/>
    <w:rsid w:val="002610D8"/>
    <w:rsid w:val="0026784C"/>
    <w:rsid w:val="002747EC"/>
    <w:rsid w:val="00282509"/>
    <w:rsid w:val="002855BF"/>
    <w:rsid w:val="002A2CFB"/>
    <w:rsid w:val="002B726C"/>
    <w:rsid w:val="002F0D22"/>
    <w:rsid w:val="003172DC"/>
    <w:rsid w:val="00321985"/>
    <w:rsid w:val="003252C7"/>
    <w:rsid w:val="00325AE3"/>
    <w:rsid w:val="00326069"/>
    <w:rsid w:val="00331962"/>
    <w:rsid w:val="003433DC"/>
    <w:rsid w:val="0035462D"/>
    <w:rsid w:val="00356923"/>
    <w:rsid w:val="00364B41"/>
    <w:rsid w:val="00383096"/>
    <w:rsid w:val="00385838"/>
    <w:rsid w:val="00390573"/>
    <w:rsid w:val="003A41EF"/>
    <w:rsid w:val="003A4BC6"/>
    <w:rsid w:val="003B40AD"/>
    <w:rsid w:val="003C2047"/>
    <w:rsid w:val="003C4E37"/>
    <w:rsid w:val="003E16BE"/>
    <w:rsid w:val="003E354E"/>
    <w:rsid w:val="003F4E28"/>
    <w:rsid w:val="004006E8"/>
    <w:rsid w:val="00401855"/>
    <w:rsid w:val="004058A6"/>
    <w:rsid w:val="00407A4D"/>
    <w:rsid w:val="00445F30"/>
    <w:rsid w:val="00465587"/>
    <w:rsid w:val="00477455"/>
    <w:rsid w:val="00484B67"/>
    <w:rsid w:val="004867CE"/>
    <w:rsid w:val="00496B3E"/>
    <w:rsid w:val="004A1297"/>
    <w:rsid w:val="004A1F7B"/>
    <w:rsid w:val="004C44D2"/>
    <w:rsid w:val="004D3578"/>
    <w:rsid w:val="004D380D"/>
    <w:rsid w:val="004E213A"/>
    <w:rsid w:val="004F7498"/>
    <w:rsid w:val="00503171"/>
    <w:rsid w:val="00505472"/>
    <w:rsid w:val="00506C28"/>
    <w:rsid w:val="005134A7"/>
    <w:rsid w:val="00534DA0"/>
    <w:rsid w:val="00536AD6"/>
    <w:rsid w:val="00543E6C"/>
    <w:rsid w:val="005552DB"/>
    <w:rsid w:val="00565087"/>
    <w:rsid w:val="0056573F"/>
    <w:rsid w:val="00594842"/>
    <w:rsid w:val="005A5535"/>
    <w:rsid w:val="005C65A7"/>
    <w:rsid w:val="0060204B"/>
    <w:rsid w:val="00610F75"/>
    <w:rsid w:val="00611566"/>
    <w:rsid w:val="00612908"/>
    <w:rsid w:val="00615C32"/>
    <w:rsid w:val="006216F1"/>
    <w:rsid w:val="00631D5C"/>
    <w:rsid w:val="00646D99"/>
    <w:rsid w:val="00656910"/>
    <w:rsid w:val="006574C0"/>
    <w:rsid w:val="0067696B"/>
    <w:rsid w:val="00691306"/>
    <w:rsid w:val="006A189B"/>
    <w:rsid w:val="006B0044"/>
    <w:rsid w:val="006C025D"/>
    <w:rsid w:val="006C66D8"/>
    <w:rsid w:val="006D1E24"/>
    <w:rsid w:val="006D5E31"/>
    <w:rsid w:val="006E1417"/>
    <w:rsid w:val="006F6A2C"/>
    <w:rsid w:val="007069DC"/>
    <w:rsid w:val="00710201"/>
    <w:rsid w:val="0072073A"/>
    <w:rsid w:val="00733A31"/>
    <w:rsid w:val="007342B5"/>
    <w:rsid w:val="00734A5B"/>
    <w:rsid w:val="00744E76"/>
    <w:rsid w:val="00757D40"/>
    <w:rsid w:val="00765470"/>
    <w:rsid w:val="007662B5"/>
    <w:rsid w:val="00781F0F"/>
    <w:rsid w:val="007866F8"/>
    <w:rsid w:val="0078727C"/>
    <w:rsid w:val="0079049D"/>
    <w:rsid w:val="00793DC5"/>
    <w:rsid w:val="007B18D8"/>
    <w:rsid w:val="007B1ED0"/>
    <w:rsid w:val="007C095F"/>
    <w:rsid w:val="007C2DD0"/>
    <w:rsid w:val="007E6808"/>
    <w:rsid w:val="007F2E08"/>
    <w:rsid w:val="008028A4"/>
    <w:rsid w:val="008116D1"/>
    <w:rsid w:val="00813245"/>
    <w:rsid w:val="008234E3"/>
    <w:rsid w:val="00840DE0"/>
    <w:rsid w:val="0086354A"/>
    <w:rsid w:val="008768CA"/>
    <w:rsid w:val="00877EF9"/>
    <w:rsid w:val="00880559"/>
    <w:rsid w:val="008932F1"/>
    <w:rsid w:val="008B45A7"/>
    <w:rsid w:val="008B5306"/>
    <w:rsid w:val="008C3057"/>
    <w:rsid w:val="008D2244"/>
    <w:rsid w:val="008D2E4D"/>
    <w:rsid w:val="008E47D1"/>
    <w:rsid w:val="008F396F"/>
    <w:rsid w:val="0090271F"/>
    <w:rsid w:val="00902DB9"/>
    <w:rsid w:val="0090466A"/>
    <w:rsid w:val="00923583"/>
    <w:rsid w:val="00923655"/>
    <w:rsid w:val="00936071"/>
    <w:rsid w:val="00940212"/>
    <w:rsid w:val="00942EC2"/>
    <w:rsid w:val="00951C9E"/>
    <w:rsid w:val="00961B32"/>
    <w:rsid w:val="00962509"/>
    <w:rsid w:val="00970DB3"/>
    <w:rsid w:val="00974BB0"/>
    <w:rsid w:val="00975BCD"/>
    <w:rsid w:val="009849B7"/>
    <w:rsid w:val="009A0AF3"/>
    <w:rsid w:val="009B07CD"/>
    <w:rsid w:val="009C19E9"/>
    <w:rsid w:val="009C1AE8"/>
    <w:rsid w:val="009D5B56"/>
    <w:rsid w:val="009D74A6"/>
    <w:rsid w:val="009E3BF1"/>
    <w:rsid w:val="009F5547"/>
    <w:rsid w:val="009F662D"/>
    <w:rsid w:val="00A05504"/>
    <w:rsid w:val="00A10F02"/>
    <w:rsid w:val="00A204CA"/>
    <w:rsid w:val="00A209D6"/>
    <w:rsid w:val="00A324A5"/>
    <w:rsid w:val="00A53724"/>
    <w:rsid w:val="00A54B2B"/>
    <w:rsid w:val="00A57A5A"/>
    <w:rsid w:val="00A82346"/>
    <w:rsid w:val="00A9671C"/>
    <w:rsid w:val="00AA0761"/>
    <w:rsid w:val="00AA1553"/>
    <w:rsid w:val="00AF4FD2"/>
    <w:rsid w:val="00B05380"/>
    <w:rsid w:val="00B05962"/>
    <w:rsid w:val="00B110CB"/>
    <w:rsid w:val="00B15449"/>
    <w:rsid w:val="00B16C2F"/>
    <w:rsid w:val="00B27303"/>
    <w:rsid w:val="00B32E08"/>
    <w:rsid w:val="00B41E23"/>
    <w:rsid w:val="00B47FD1"/>
    <w:rsid w:val="00B516BB"/>
    <w:rsid w:val="00B55C74"/>
    <w:rsid w:val="00B55D99"/>
    <w:rsid w:val="00B65390"/>
    <w:rsid w:val="00B67580"/>
    <w:rsid w:val="00B84DB2"/>
    <w:rsid w:val="00BB105A"/>
    <w:rsid w:val="00BC00BB"/>
    <w:rsid w:val="00BC3555"/>
    <w:rsid w:val="00BD028F"/>
    <w:rsid w:val="00C0239A"/>
    <w:rsid w:val="00C02834"/>
    <w:rsid w:val="00C02BD8"/>
    <w:rsid w:val="00C03DDF"/>
    <w:rsid w:val="00C11CC5"/>
    <w:rsid w:val="00C12B51"/>
    <w:rsid w:val="00C1390D"/>
    <w:rsid w:val="00C24650"/>
    <w:rsid w:val="00C25465"/>
    <w:rsid w:val="00C3175E"/>
    <w:rsid w:val="00C33079"/>
    <w:rsid w:val="00C51555"/>
    <w:rsid w:val="00C677EF"/>
    <w:rsid w:val="00C83A13"/>
    <w:rsid w:val="00C9068C"/>
    <w:rsid w:val="00C92967"/>
    <w:rsid w:val="00C968DD"/>
    <w:rsid w:val="00CA3D0C"/>
    <w:rsid w:val="00CA654B"/>
    <w:rsid w:val="00CB274E"/>
    <w:rsid w:val="00CB72B8"/>
    <w:rsid w:val="00CD4C7B"/>
    <w:rsid w:val="00CD4EDC"/>
    <w:rsid w:val="00CE0A3F"/>
    <w:rsid w:val="00CE7673"/>
    <w:rsid w:val="00CF1170"/>
    <w:rsid w:val="00CF2F09"/>
    <w:rsid w:val="00D02A41"/>
    <w:rsid w:val="00D33BE3"/>
    <w:rsid w:val="00D36181"/>
    <w:rsid w:val="00D3792D"/>
    <w:rsid w:val="00D55E47"/>
    <w:rsid w:val="00D62C53"/>
    <w:rsid w:val="00D62E19"/>
    <w:rsid w:val="00D67CD1"/>
    <w:rsid w:val="00D738D6"/>
    <w:rsid w:val="00D73AA3"/>
    <w:rsid w:val="00D80795"/>
    <w:rsid w:val="00D854BE"/>
    <w:rsid w:val="00D85E24"/>
    <w:rsid w:val="00D87E00"/>
    <w:rsid w:val="00D9134D"/>
    <w:rsid w:val="00D928B7"/>
    <w:rsid w:val="00D96D11"/>
    <w:rsid w:val="00D979EB"/>
    <w:rsid w:val="00DA7A03"/>
    <w:rsid w:val="00DB0DB8"/>
    <w:rsid w:val="00DB1818"/>
    <w:rsid w:val="00DC309B"/>
    <w:rsid w:val="00DC4DA2"/>
    <w:rsid w:val="00DC5261"/>
    <w:rsid w:val="00DE25D2"/>
    <w:rsid w:val="00DF70F8"/>
    <w:rsid w:val="00E30978"/>
    <w:rsid w:val="00E33F4E"/>
    <w:rsid w:val="00E37070"/>
    <w:rsid w:val="00E46C08"/>
    <w:rsid w:val="00E471CF"/>
    <w:rsid w:val="00E53D46"/>
    <w:rsid w:val="00E56FFA"/>
    <w:rsid w:val="00E57A8F"/>
    <w:rsid w:val="00E62835"/>
    <w:rsid w:val="00E7169B"/>
    <w:rsid w:val="00E74EF6"/>
    <w:rsid w:val="00E77645"/>
    <w:rsid w:val="00E83697"/>
    <w:rsid w:val="00E90347"/>
    <w:rsid w:val="00E96A0A"/>
    <w:rsid w:val="00EA351B"/>
    <w:rsid w:val="00EA66C9"/>
    <w:rsid w:val="00EB7A07"/>
    <w:rsid w:val="00EB7AF9"/>
    <w:rsid w:val="00EC4A25"/>
    <w:rsid w:val="00EE288C"/>
    <w:rsid w:val="00EF157E"/>
    <w:rsid w:val="00F025A2"/>
    <w:rsid w:val="00F036E9"/>
    <w:rsid w:val="00F07388"/>
    <w:rsid w:val="00F17313"/>
    <w:rsid w:val="00F2026E"/>
    <w:rsid w:val="00F2210A"/>
    <w:rsid w:val="00F37743"/>
    <w:rsid w:val="00F54A3D"/>
    <w:rsid w:val="00F54CB0"/>
    <w:rsid w:val="00F579CD"/>
    <w:rsid w:val="00F653B8"/>
    <w:rsid w:val="00F66339"/>
    <w:rsid w:val="00F71B89"/>
    <w:rsid w:val="00F7353C"/>
    <w:rsid w:val="00F76F8F"/>
    <w:rsid w:val="00F91B71"/>
    <w:rsid w:val="00F941DF"/>
    <w:rsid w:val="00FA1266"/>
    <w:rsid w:val="00FB36FA"/>
    <w:rsid w:val="00FC1192"/>
    <w:rsid w:val="00FC14EE"/>
    <w:rsid w:val="00FD46F1"/>
    <w:rsid w:val="00FE251B"/>
    <w:rsid w:val="00FE51B5"/>
    <w:rsid w:val="00FE68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3A20C4A6-2C8F-4B53-B2FB-F82B51E09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ì¬º¥¹¥È¶ÎÂä,ÁÐ³ö¶ÎÂä,列出段落"/>
    <w:basedOn w:val="Normal"/>
    <w:link w:val="ListParagraphChar"/>
    <w:uiPriority w:val="34"/>
    <w:qFormat/>
    <w:rsid w:val="00951C9E"/>
    <w:pPr>
      <w:overflowPunct w:val="0"/>
      <w:autoSpaceDE w:val="0"/>
      <w:autoSpaceDN w:val="0"/>
      <w:adjustRightInd w:val="0"/>
      <w:ind w:left="720"/>
      <w:contextualSpacing/>
    </w:pPr>
    <w:rPr>
      <w:rFonts w:eastAsiaTheme="minorEastAsi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出段落 Char"/>
    <w:link w:val="ListParagraph"/>
    <w:uiPriority w:val="34"/>
    <w:qFormat/>
    <w:locked/>
    <w:rsid w:val="00951C9E"/>
    <w:rPr>
      <w:rFonts w:eastAsiaTheme="minorEastAsia"/>
      <w:lang w:eastAsia="en-US"/>
    </w:rPr>
  </w:style>
  <w:style w:type="paragraph" w:styleId="Caption">
    <w:name w:val="caption"/>
    <w:basedOn w:val="Normal"/>
    <w:next w:val="Normal"/>
    <w:unhideWhenUsed/>
    <w:qFormat/>
    <w:rsid w:val="009C1AE8"/>
    <w:pPr>
      <w:spacing w:after="200"/>
    </w:pPr>
    <w:rPr>
      <w:i/>
      <w:iCs/>
      <w:color w:val="44546A" w:themeColor="text2"/>
      <w:sz w:val="18"/>
      <w:szCs w:val="18"/>
    </w:rPr>
  </w:style>
  <w:style w:type="table" w:styleId="TableGrid">
    <w:name w:val="Table Grid"/>
    <w:basedOn w:val="TableNormal"/>
    <w:rsid w:val="00E53D4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3D4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3D46"/>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5AIRPNAIUNRU-859666464-6141</_dlc_DocId>
    <_dlc_DocIdUrl xmlns="71c5aaf6-e6ce-465b-b873-5148d2a4c105">
      <Url>https://nokia.sharepoint.com/sites/c5g/e2earch/_layouts/15/DocIdRedir.aspx?ID=5AIRPNAIUNRU-859666464-6141</Url>
      <Description>5AIRPNAIUNRU-859666464-6141</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32CC4-693E-4A4D-9CD4-0CF1CE1716EC}">
  <ds:schemaRefs>
    <ds:schemaRef ds:uri="http://schemas.microsoft.com/sharepoint/events"/>
  </ds:schemaRefs>
</ds:datastoreItem>
</file>

<file path=customXml/itemProps2.xml><?xml version="1.0" encoding="utf-8"?>
<ds:datastoreItem xmlns:ds="http://schemas.openxmlformats.org/officeDocument/2006/customXml" ds:itemID="{D4AEF712-FE5E-4C8F-988C-4991E8A87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3b34c8f0-1ef5-4d1e-bb66-517ce7fe7356"/>
    <ds:schemaRef ds:uri="http://schemas.microsoft.com/office/2006/documentManagement/types"/>
    <ds:schemaRef ds:uri="83f22d2f-d16e-4be6-ad4f-29fa0b067c3c"/>
    <ds:schemaRef ds:uri="http://purl.org/dc/elements/1.1/"/>
    <ds:schemaRef ds:uri="http://schemas.microsoft.com/office/infopath/2007/PartnerControls"/>
    <ds:schemaRef ds:uri="http://purl.org/dc/terms/"/>
    <ds:schemaRef ds:uri="a3840f4f-04be-43d1-b2ef-6ff1382503c7"/>
    <ds:schemaRef ds:uri="http://www.w3.org/XML/1998/namespace"/>
    <ds:schemaRef ds:uri="http://schemas.openxmlformats.org/package/2006/metadata/core-properties"/>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AF460B93-EFB8-44C7-81C4-75324DFB2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152</TotalTime>
  <Pages>2</Pages>
  <Words>365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Koskinen, Jussi-Pekka (Nokia - FI/Oulu)</dc:creator>
  <cp:keywords/>
  <cp:lastModifiedBy>Koskinen, Jussi-Pekka (Nokia - FI/Oulu)</cp:lastModifiedBy>
  <cp:revision>28</cp:revision>
  <dcterms:created xsi:type="dcterms:W3CDTF">2019-11-07T20:08:00Z</dcterms:created>
  <dcterms:modified xsi:type="dcterms:W3CDTF">2020-02-13T14:38:00Z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a4cf613e-e1b0-40b1-b959-e86f3eacbe54</vt:lpwstr>
  </property>
</Properties>
</file>